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4850" w:type="dxa"/>
        <w:tblLayout w:type="fixed"/>
        <w:tblLook w:val="04A0"/>
      </w:tblPr>
      <w:tblGrid>
        <w:gridCol w:w="1526"/>
        <w:gridCol w:w="992"/>
        <w:gridCol w:w="5812"/>
        <w:gridCol w:w="992"/>
        <w:gridCol w:w="5528"/>
      </w:tblGrid>
      <w:tr w:rsidR="00D57792" w:rsidRPr="001E139F" w:rsidTr="00D57792">
        <w:tc>
          <w:tcPr>
            <w:tcW w:w="1526" w:type="dxa"/>
          </w:tcPr>
          <w:p w:rsidR="008B1E15" w:rsidRPr="001E139F" w:rsidRDefault="008B1E15">
            <w:r w:rsidRPr="001E139F">
              <w:t>Obiettivi trasversali</w:t>
            </w:r>
            <w:r w:rsidR="00181755">
              <w:t xml:space="preserve"> Indicatori</w:t>
            </w:r>
          </w:p>
        </w:tc>
        <w:tc>
          <w:tcPr>
            <w:tcW w:w="992" w:type="dxa"/>
            <w:vAlign w:val="center"/>
          </w:tcPr>
          <w:p w:rsidR="008B1E15" w:rsidRPr="00181755" w:rsidRDefault="008B1E15" w:rsidP="00400229">
            <w:pPr>
              <w:ind w:left="305"/>
              <w:jc w:val="center"/>
            </w:pPr>
            <w:r w:rsidRPr="00181755">
              <w:rPr>
                <w:sz w:val="20"/>
              </w:rPr>
              <w:t>Fasce</w:t>
            </w:r>
          </w:p>
        </w:tc>
        <w:tc>
          <w:tcPr>
            <w:tcW w:w="5812" w:type="dxa"/>
          </w:tcPr>
          <w:p w:rsidR="008B1E15" w:rsidRPr="00181755" w:rsidRDefault="008B1E15" w:rsidP="00181755">
            <w:pPr>
              <w:tabs>
                <w:tab w:val="left" w:pos="455"/>
              </w:tabs>
              <w:jc w:val="center"/>
            </w:pPr>
            <w:r w:rsidRPr="00181755">
              <w:rPr>
                <w:sz w:val="40"/>
              </w:rPr>
              <w:t>Descrittori</w:t>
            </w:r>
          </w:p>
        </w:tc>
        <w:tc>
          <w:tcPr>
            <w:tcW w:w="992" w:type="dxa"/>
          </w:tcPr>
          <w:p w:rsidR="00181755" w:rsidRPr="00181755" w:rsidRDefault="00181755" w:rsidP="00181755">
            <w:pPr>
              <w:jc w:val="center"/>
              <w:rPr>
                <w:sz w:val="20"/>
              </w:rPr>
            </w:pPr>
            <w:r w:rsidRPr="00181755">
              <w:rPr>
                <w:sz w:val="20"/>
              </w:rPr>
              <w:t>Voto</w:t>
            </w:r>
          </w:p>
          <w:p w:rsidR="008B1E15" w:rsidRPr="00181755" w:rsidRDefault="00181755" w:rsidP="00181755">
            <w:pPr>
              <w:jc w:val="center"/>
            </w:pPr>
            <w:r w:rsidRPr="00181755">
              <w:rPr>
                <w:sz w:val="20"/>
              </w:rPr>
              <w:t>numerico</w:t>
            </w:r>
          </w:p>
        </w:tc>
        <w:tc>
          <w:tcPr>
            <w:tcW w:w="5528" w:type="dxa"/>
          </w:tcPr>
          <w:p w:rsidR="008B1E15" w:rsidRPr="00181755" w:rsidRDefault="008B1E15" w:rsidP="00181755">
            <w:pPr>
              <w:jc w:val="center"/>
            </w:pPr>
            <w:r w:rsidRPr="00181755">
              <w:rPr>
                <w:sz w:val="40"/>
              </w:rPr>
              <w:t>Alunni</w:t>
            </w:r>
          </w:p>
        </w:tc>
      </w:tr>
      <w:tr w:rsidR="00FE4A81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FE4A81" w:rsidRPr="001D0190" w:rsidRDefault="001D0190" w:rsidP="001D0190">
            <w:pPr>
              <w:pStyle w:val="Default"/>
            </w:pPr>
            <w:r>
              <w:rPr>
                <w:rFonts w:ascii="TTE24FC3D0t00" w:hAnsi="TTE24FC3D0t00" w:cs="TTE24FC3D0t00"/>
                <w:sz w:val="20"/>
                <w:szCs w:val="20"/>
              </w:rPr>
              <w:t>Conoscenza degli argomenti</w:t>
            </w:r>
          </w:p>
        </w:tc>
        <w:tc>
          <w:tcPr>
            <w:tcW w:w="992" w:type="dxa"/>
            <w:vMerge w:val="restart"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FE4A81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conoscenza degli argomenti è completa e approfondita</w:t>
            </w:r>
          </w:p>
        </w:tc>
        <w:tc>
          <w:tcPr>
            <w:tcW w:w="992" w:type="dxa"/>
          </w:tcPr>
          <w:p w:rsidR="00FE4A81" w:rsidRPr="001D0190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FE4A81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conoscenza degli argomenti trattati è ampia e ben strutturata.</w:t>
            </w:r>
          </w:p>
        </w:tc>
        <w:tc>
          <w:tcPr>
            <w:tcW w:w="992" w:type="dxa"/>
          </w:tcPr>
          <w:p w:rsidR="00FE4A81" w:rsidRPr="001D0190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FE4A81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conoscenza degli argomenti è ampia.</w:t>
            </w:r>
          </w:p>
        </w:tc>
        <w:tc>
          <w:tcPr>
            <w:tcW w:w="992" w:type="dxa"/>
          </w:tcPr>
          <w:p w:rsidR="00FE4A81" w:rsidRPr="001D0190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FE4A81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conoscenza degli argomenti è buona.</w:t>
            </w:r>
          </w:p>
        </w:tc>
        <w:tc>
          <w:tcPr>
            <w:tcW w:w="992" w:type="dxa"/>
          </w:tcPr>
          <w:p w:rsidR="00FE4A81" w:rsidRPr="001D0190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FE4A81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conoscenza degli argomenti è stata</w:t>
            </w:r>
            <w:r w:rsidR="003F6804" w:rsidRPr="00783CBD">
              <w:rPr>
                <w:rFonts w:ascii="Arial" w:hAnsi="Arial" w:cs="Arial"/>
              </w:rPr>
              <w:t xml:space="preserve"> acquisita per linee essenziali e/o esposta in modo mnemonico.</w:t>
            </w:r>
          </w:p>
        </w:tc>
        <w:tc>
          <w:tcPr>
            <w:tcW w:w="992" w:type="dxa"/>
          </w:tcPr>
          <w:p w:rsidR="00FE4A81" w:rsidRPr="001D0190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FE4A81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conoscenz</w:t>
            </w:r>
            <w:r w:rsidR="003F6804" w:rsidRPr="00783CBD">
              <w:rPr>
                <w:rFonts w:ascii="Arial" w:hAnsi="Arial" w:cs="Arial"/>
              </w:rPr>
              <w:t>a degli argomenti è parziale</w:t>
            </w:r>
            <w:r w:rsidR="00670F14" w:rsidRPr="00783CBD">
              <w:rPr>
                <w:rFonts w:ascii="Arial" w:hAnsi="Arial" w:cs="Arial"/>
              </w:rPr>
              <w:t xml:space="preserve"> e/o esposta in modo </w:t>
            </w:r>
            <w:r w:rsidR="0085335E" w:rsidRPr="00783CBD">
              <w:rPr>
                <w:rFonts w:ascii="Arial" w:hAnsi="Arial" w:cs="Arial"/>
              </w:rPr>
              <w:t>mnemonico</w:t>
            </w:r>
          </w:p>
        </w:tc>
        <w:tc>
          <w:tcPr>
            <w:tcW w:w="992" w:type="dxa"/>
          </w:tcPr>
          <w:p w:rsidR="00FE4A81" w:rsidRPr="001D0190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FE4A81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con</w:t>
            </w:r>
            <w:r w:rsidR="003F6804" w:rsidRPr="00783CBD">
              <w:rPr>
                <w:rFonts w:ascii="Arial" w:hAnsi="Arial" w:cs="Arial"/>
              </w:rPr>
              <w:t>oscenza degli argomenti è lacunosa e frammentaria</w:t>
            </w:r>
            <w:r w:rsidRPr="00783CBD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</w:tcPr>
          <w:p w:rsidR="00FE4A81" w:rsidRPr="001D0190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5C2EF3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5C2EF3" w:rsidRPr="005C2EF3" w:rsidRDefault="0092713C" w:rsidP="001D0190">
            <w:pPr>
              <w:autoSpaceDE w:val="0"/>
              <w:autoSpaceDN w:val="0"/>
              <w:adjustRightInd w:val="0"/>
              <w:rPr>
                <w:b/>
                <w:sz w:val="18"/>
              </w:rPr>
            </w:pPr>
            <w:r>
              <w:rPr>
                <w:rFonts w:ascii="TTE24FC3D0t00" w:hAnsi="TTE24FC3D0t00" w:cs="TTE24FC3D0t00"/>
                <w:sz w:val="20"/>
                <w:szCs w:val="20"/>
              </w:rPr>
              <w:t>Osservazione di fatti e fenomeni; individuazione di analogie</w:t>
            </w:r>
            <w:r w:rsidR="001D0190">
              <w:rPr>
                <w:rFonts w:ascii="TTE24FC3D0t00" w:hAnsi="TTE24FC3D0t00" w:cs="TTE24FC3D0t00"/>
                <w:sz w:val="20"/>
                <w:szCs w:val="20"/>
              </w:rPr>
              <w:t xml:space="preserve"> </w:t>
            </w:r>
            <w:r>
              <w:rPr>
                <w:rFonts w:ascii="TTE24FC3D0t00" w:hAnsi="TTE24FC3D0t00" w:cs="TTE24FC3D0t00"/>
                <w:sz w:val="20"/>
                <w:szCs w:val="20"/>
              </w:rPr>
              <w:t>e differenze</w:t>
            </w: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5C2EF3" w:rsidRPr="00783CBD" w:rsidRDefault="0092713C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L’osservazione di fatti e fenomeni è approfondita con la totale individuazione di analogie</w:t>
            </w:r>
            <w:r w:rsidR="003F6804" w:rsidRPr="00783CBD">
              <w:rPr>
                <w:rFonts w:ascii="Arial" w:hAnsi="Arial" w:cs="Arial"/>
              </w:rPr>
              <w:t xml:space="preserve"> </w:t>
            </w:r>
            <w:r w:rsidRPr="00783CBD">
              <w:rPr>
                <w:rFonts w:ascii="Arial" w:hAnsi="Arial" w:cs="Arial"/>
              </w:rPr>
              <w:t>e differenze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92713C" w:rsidRPr="00783CBD" w:rsidRDefault="0092713C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L’osservazione di fatti e fenomeni è accurata con la totale individuazione di analogie e</w:t>
            </w:r>
          </w:p>
          <w:p w:rsidR="005C2EF3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differenze.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92713C" w:rsidRPr="00783CBD" w:rsidRDefault="0092713C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L’osservazione di fatti e fenomeni è precisa e l’individuazione di analogie e differenze è</w:t>
            </w:r>
          </w:p>
          <w:p w:rsidR="005C2EF3" w:rsidRPr="00783CBD" w:rsidRDefault="0092713C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vasta.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783CBD" w:rsidRDefault="0092713C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L’osservazione di fatti e fenomeni e l’individuazione di analogie e</w:t>
            </w:r>
            <w:r w:rsidR="00670F14" w:rsidRPr="00783CBD">
              <w:rPr>
                <w:rFonts w:ascii="Arial" w:hAnsi="Arial" w:cs="Arial"/>
              </w:rPr>
              <w:t xml:space="preserve"> differenze è abbastanza </w:t>
            </w:r>
            <w:r w:rsidRPr="00783CBD">
              <w:rPr>
                <w:rFonts w:ascii="Arial" w:hAnsi="Arial" w:cs="Arial"/>
              </w:rPr>
              <w:t>precisa.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5C2EF3" w:rsidRPr="00783CBD" w:rsidRDefault="00670F14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L’osservazione di fatti e fenomeni e l’individuazione di analogie e differenze avviene con alcune incertezze.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L’osservazione di fatti e fenomeni e l’individuazione di analogie e differenze è imprecisa.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783CBD" w:rsidRDefault="00670F14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L’osservazione di fatti e fenomeni e l’individuazione di analogie e differenze è imprecisa e confusa.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5C2EF3" w:rsidRPr="003F6804" w:rsidRDefault="003F6804" w:rsidP="003F6804">
            <w:pPr>
              <w:autoSpaceDE w:val="0"/>
              <w:autoSpaceDN w:val="0"/>
              <w:adjustRightInd w:val="0"/>
              <w:rPr>
                <w:rFonts w:ascii="TTE24FC3D0t00" w:hAnsi="TTE24FC3D0t00" w:cs="TTE24FC3D0t00"/>
                <w:sz w:val="20"/>
                <w:szCs w:val="20"/>
              </w:rPr>
            </w:pPr>
            <w:r>
              <w:rPr>
                <w:rFonts w:ascii="TTE24FC3D0t00" w:hAnsi="TTE24FC3D0t00" w:cs="TTE24FC3D0t00"/>
                <w:sz w:val="20"/>
                <w:szCs w:val="20"/>
              </w:rPr>
              <w:t>Formulazione di ipotesi e loro verifica, anche sperimentale</w:t>
            </w: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5C2EF3" w:rsidRPr="001D0190" w:rsidRDefault="001D0190" w:rsidP="001D019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3F6804">
              <w:rPr>
                <w:rFonts w:ascii="Arial" w:hAnsi="Arial" w:cs="Arial"/>
                <w:iCs/>
                <w:color w:val="000000"/>
              </w:rPr>
              <w:t xml:space="preserve">Passa gradualmente dall’analisi dell’esperienza all’esperimento, organizzando autonomamente un percorso sperimentale. Collega significativamente le nuove </w:t>
            </w:r>
            <w:r w:rsidRPr="00783CBD">
              <w:rPr>
                <w:rFonts w:ascii="Arial" w:hAnsi="Arial" w:cs="Arial"/>
                <w:iCs/>
                <w:color w:val="000000"/>
              </w:rPr>
              <w:t>informazioni con quanto già stu</w:t>
            </w:r>
            <w:r w:rsidRPr="003F6804">
              <w:rPr>
                <w:rFonts w:ascii="Arial" w:hAnsi="Arial" w:cs="Arial"/>
                <w:iCs/>
                <w:color w:val="000000"/>
              </w:rPr>
              <w:t>diato per giungere alla soluzione di “situazioni problematiche.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5C2EF3" w:rsidRPr="005C2EF3" w:rsidRDefault="005C2EF3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1D0190" w:rsidRDefault="001D0190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3F6804">
              <w:rPr>
                <w:rFonts w:ascii="Arial" w:hAnsi="Arial" w:cs="Arial"/>
                <w:iCs/>
                <w:color w:val="000000"/>
              </w:rPr>
              <w:t>Sa organizzare autonomamente esperimenti Comprendendone relazioni, modificazioni e rapporti causali. Sa formulare sintesi ben strutturate mettendo insieme gli elementi studiati/osservati.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5C2EF3" w:rsidRPr="005C2EF3" w:rsidRDefault="005C2EF3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5C2EF3" w:rsidRPr="001D0190" w:rsidRDefault="001D0190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83CBD">
              <w:rPr>
                <w:rFonts w:ascii="Arial" w:hAnsi="Arial" w:cs="Arial"/>
                <w:iCs/>
                <w:color w:val="000000"/>
              </w:rPr>
              <w:t>Individua autonomamente relazioni di causa-effetto. Analizza in modo corretto e ordinato i risultati e l’attendibilità delle ipotesi di un esperimento.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5C2EF3" w:rsidRPr="005C2EF3" w:rsidRDefault="005C2EF3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1D0190" w:rsidRDefault="001D0190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83CBD">
              <w:rPr>
                <w:rFonts w:ascii="Arial" w:hAnsi="Arial" w:cs="Arial"/>
                <w:iCs/>
                <w:color w:val="000000"/>
              </w:rPr>
              <w:t>Individua autonomamente relazioni di causa-effetto. Analizza risultati e attendibilità delle ipotesi di un esperimento, organizzando le proprie conclusioni in modo semplice.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5C2EF3" w:rsidRPr="005C2EF3" w:rsidRDefault="005C2EF3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5C2EF3" w:rsidRPr="001D0190" w:rsidRDefault="001D0190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83CBD">
              <w:rPr>
                <w:rFonts w:ascii="Arial" w:hAnsi="Arial" w:cs="Arial"/>
                <w:iCs/>
                <w:color w:val="000000"/>
              </w:rPr>
              <w:t>Individua relazioni di causa-effetto in contesti semplici. Analizza risultati e attendibilità delle ipotesi di un esperimento ma, incontra qualche difficoltà nel formulare sintesi.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1D0190" w:rsidRDefault="001D0190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83CBD">
              <w:rPr>
                <w:rFonts w:ascii="Arial" w:hAnsi="Arial" w:cs="Arial"/>
                <w:iCs/>
                <w:color w:val="000000"/>
              </w:rPr>
              <w:t>Individua semplici relazioni di causa-effetto; se guidato analizza risultati e attendibilità delle ipotesi di un esperimento.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1D0190" w:rsidRDefault="001D0190" w:rsidP="00783C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83CBD">
              <w:rPr>
                <w:rFonts w:ascii="Arial" w:hAnsi="Arial" w:cs="Arial"/>
                <w:iCs/>
                <w:color w:val="000000"/>
              </w:rPr>
              <w:t>Nonostante l’aiuto dell’insegnante non riesce ad individuare relazioni di causa-effetto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5C2EF3" w:rsidRPr="001E139F" w:rsidRDefault="005C2EF3">
            <w:bookmarkStart w:id="0" w:name="_GoBack"/>
            <w:bookmarkEnd w:id="0"/>
          </w:p>
        </w:tc>
      </w:tr>
      <w:tr w:rsidR="005C2EF3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5C2EF3" w:rsidRPr="005C2EF3" w:rsidRDefault="0092713C" w:rsidP="005C2EF3">
            <w:pPr>
              <w:jc w:val="center"/>
              <w:rPr>
                <w:b/>
                <w:sz w:val="18"/>
              </w:rPr>
            </w:pPr>
            <w:r>
              <w:rPr>
                <w:rFonts w:ascii="TTE24FC3D0t00" w:hAnsi="TTE24FC3D0t00" w:cs="TTE24FC3D0t00"/>
                <w:sz w:val="20"/>
                <w:szCs w:val="20"/>
              </w:rPr>
              <w:t>Comprensione ed uso di linguaggi specifici</w:t>
            </w:r>
          </w:p>
        </w:tc>
        <w:tc>
          <w:tcPr>
            <w:tcW w:w="992" w:type="dxa"/>
            <w:vMerge w:val="restart"/>
            <w:vAlign w:val="center"/>
          </w:tcPr>
          <w:p w:rsid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</w:t>
            </w:r>
          </w:p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livello</w:t>
            </w: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  <w:tab w:val="left" w:pos="748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comprensione ed uso di linguaggi specifici è rigorosa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comprensione ed l’uso del linguaggio specifico è rigorosa.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comprensione ed l’uso del linguaggio specifico è appropriata.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comprensione ed l’uso del linguaggio specifico è adeguata.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</w:tabs>
              <w:ind w:left="34"/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comprensione ed l’uso del linguaggio specifico è accettabile.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comprensione ed l’uso del linguaggio specifico è incerta.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5C2EF3" w:rsidRPr="001E139F" w:rsidRDefault="005C2EF3"/>
        </w:tc>
      </w:tr>
      <w:tr w:rsidR="005C2EF3" w:rsidRPr="001E139F" w:rsidTr="00D57792">
        <w:trPr>
          <w:trHeight w:val="510"/>
        </w:trPr>
        <w:tc>
          <w:tcPr>
            <w:tcW w:w="1526" w:type="dxa"/>
            <w:vMerge/>
          </w:tcPr>
          <w:p w:rsidR="005C2EF3" w:rsidRPr="005C2EF3" w:rsidRDefault="005C2EF3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C2EF3" w:rsidRPr="005C2EF3" w:rsidRDefault="005C2EF3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5C2EF3" w:rsidRPr="00783CBD" w:rsidRDefault="00670F14" w:rsidP="00783CBD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783CBD">
              <w:rPr>
                <w:rFonts w:ascii="Arial" w:hAnsi="Arial" w:cs="Arial"/>
              </w:rPr>
              <w:t>La comprensione ed l’uso del linguaggio specifico non è adeguata.</w:t>
            </w:r>
          </w:p>
        </w:tc>
        <w:tc>
          <w:tcPr>
            <w:tcW w:w="992" w:type="dxa"/>
          </w:tcPr>
          <w:p w:rsidR="005C2EF3" w:rsidRPr="001D0190" w:rsidRDefault="005C2EF3" w:rsidP="0035461A">
            <w:pPr>
              <w:jc w:val="center"/>
              <w:rPr>
                <w:b/>
                <w:sz w:val="24"/>
                <w:szCs w:val="24"/>
              </w:rPr>
            </w:pPr>
            <w:r w:rsidRPr="001D019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5C2EF3" w:rsidRPr="001E139F" w:rsidRDefault="005C2EF3"/>
        </w:tc>
      </w:tr>
    </w:tbl>
    <w:p w:rsidR="002C03B8" w:rsidRDefault="00E00D4A"/>
    <w:sectPr w:rsidR="002C03B8" w:rsidSect="0035461A">
      <w:headerReference w:type="default" r:id="rId7"/>
      <w:pgSz w:w="16838" w:h="11906" w:orient="landscape"/>
      <w:pgMar w:top="1134" w:right="568" w:bottom="709" w:left="1134" w:header="708" w:footer="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D4A" w:rsidRDefault="00E00D4A" w:rsidP="0035461A">
      <w:pPr>
        <w:spacing w:after="0" w:line="240" w:lineRule="auto"/>
      </w:pPr>
      <w:r>
        <w:separator/>
      </w:r>
    </w:p>
  </w:endnote>
  <w:endnote w:type="continuationSeparator" w:id="0">
    <w:p w:rsidR="00E00D4A" w:rsidRDefault="00E00D4A" w:rsidP="00354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TE24FC3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D4A" w:rsidRDefault="00E00D4A" w:rsidP="0035461A">
      <w:pPr>
        <w:spacing w:after="0" w:line="240" w:lineRule="auto"/>
      </w:pPr>
      <w:r>
        <w:separator/>
      </w:r>
    </w:p>
  </w:footnote>
  <w:footnote w:type="continuationSeparator" w:id="0">
    <w:p w:rsidR="00E00D4A" w:rsidRDefault="00E00D4A" w:rsidP="00354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61A" w:rsidRPr="0035461A" w:rsidRDefault="0092713C">
    <w:pPr>
      <w:pStyle w:val="Intestazione"/>
      <w:rPr>
        <w:sz w:val="28"/>
      </w:rPr>
    </w:pPr>
    <w:r>
      <w:rPr>
        <w:sz w:val="28"/>
      </w:rPr>
      <w:t xml:space="preserve">GRIGLIA  OBIETTIVI SCIENZE CHIMICHE, FISICHE E NAURALI </w:t>
    </w:r>
    <w:r w:rsidR="0035461A" w:rsidRPr="0035461A">
      <w:rPr>
        <w:sz w:val="28"/>
      </w:rPr>
      <w:t xml:space="preserve"> PER LIVELLI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C78"/>
    <w:rsid w:val="00181755"/>
    <w:rsid w:val="001D0190"/>
    <w:rsid w:val="001E139F"/>
    <w:rsid w:val="002856FD"/>
    <w:rsid w:val="002D51FA"/>
    <w:rsid w:val="0035461A"/>
    <w:rsid w:val="003A069E"/>
    <w:rsid w:val="003D4611"/>
    <w:rsid w:val="003F6804"/>
    <w:rsid w:val="00400229"/>
    <w:rsid w:val="004C2468"/>
    <w:rsid w:val="004D774E"/>
    <w:rsid w:val="00530E5D"/>
    <w:rsid w:val="005C2EF3"/>
    <w:rsid w:val="00661C38"/>
    <w:rsid w:val="00670F14"/>
    <w:rsid w:val="00783CBD"/>
    <w:rsid w:val="0085335E"/>
    <w:rsid w:val="00855836"/>
    <w:rsid w:val="008A02FC"/>
    <w:rsid w:val="008B1E15"/>
    <w:rsid w:val="008E41C6"/>
    <w:rsid w:val="0092713C"/>
    <w:rsid w:val="00A95119"/>
    <w:rsid w:val="00AA2E15"/>
    <w:rsid w:val="00AD427E"/>
    <w:rsid w:val="00BA1FF1"/>
    <w:rsid w:val="00C152E0"/>
    <w:rsid w:val="00C83816"/>
    <w:rsid w:val="00D57792"/>
    <w:rsid w:val="00E00D4A"/>
    <w:rsid w:val="00E82139"/>
    <w:rsid w:val="00ED2447"/>
    <w:rsid w:val="00F43D7E"/>
    <w:rsid w:val="00F66EA0"/>
    <w:rsid w:val="00FD437E"/>
    <w:rsid w:val="00FE1C78"/>
    <w:rsid w:val="00FE4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C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1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461A"/>
  </w:style>
  <w:style w:type="paragraph" w:styleId="Pidipagina">
    <w:name w:val="footer"/>
    <w:basedOn w:val="Normale"/>
    <w:link w:val="Pidipagina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4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461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774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1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461A"/>
  </w:style>
  <w:style w:type="paragraph" w:styleId="Pidipagina">
    <w:name w:val="footer"/>
    <w:basedOn w:val="Normale"/>
    <w:link w:val="Pidipagina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4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461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774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43677-BCFE-4EDA-96FB-0929E01B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Michaela</cp:lastModifiedBy>
  <cp:revision>4</cp:revision>
  <cp:lastPrinted>2013-09-04T05:16:00Z</cp:lastPrinted>
  <dcterms:created xsi:type="dcterms:W3CDTF">2013-09-08T14:29:00Z</dcterms:created>
  <dcterms:modified xsi:type="dcterms:W3CDTF">2013-09-08T14:57:00Z</dcterms:modified>
</cp:coreProperties>
</file>